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26b2e9837ba4f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BÁO NƯỚC NGOÀI CA NGỢI ROBOT VIỆT NAM</w:t>
      </w:r>
    </w:p>
    <w:p>
      <w:pPr/>
      <w:r>
        <w:rPr>
          <w:lang w:val="vi-VN"/>
          <w:rFonts w:ascii="Arial" w:hAnsi="Arial" w:cs="Arial"/>
          <w:sz w:val="20"/>
          <w:szCs w:val="20"/>
        </w:rPr>
        <w:t>Được trưng bày tại triển lãm công nghệ thế giới CES 2012, cặp robot của công ty robot Tosy Việt Nam SketRobo và DiscoRobo khiến nhiều người ngạc nhiên vì khả năng vẽ và khiêu vũ sành điệu.&lt;p&gt; Theo bài viết của phóng viên Bonnie Cha của CNET, robot SketRobo gây ấn tượng hơn cả. Chỉ cần đưa cho chú robot này một mảnh giấy và cây bút, nó sẽ bắt tay vào vẽ nhiều hình ảnh cực kỳ phức tạp ngay trước mắt bạn. SketRobo đang vẽ. Đại diện của công ty Tosy nói rằng SketRobo hiện mới vẽ được những hình phác họa đã được lập trình trong hệ thống. Tuy nhiên, Tosy có kế hoạch trang bị cho robot hệ thống nhận diện khuôn mặt và cảm biến chuyển động để SketRobo có thể vẽ được chân dung con người. Tosy dự định sẽ biến SketRobo thành công cụ giảng dạy cho trẻ em. Một trong những tác phẩm của SketRobo. Trong khi đó, robot DiscoRobo thích khiêu vũ và có thể di chuyển theo tiếng nhạc một cách điêu luyện. “Dù chúng ta đã từng thấy robot khiêu vũ, nhưng nhịp điệu và tư thế của DiscoRobo khiến người xem cực kỳ ngạc nhiên”, tác giả viết. DiscoRobo đang khiêu vũ. Hai robot được giới thiệu tại triển lãm công nghệ thế giới 2012 tại Trung tâm hội nghị Las Vegas hôm 11/1.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8bd69b790214efa" /><Relationship Type="http://schemas.openxmlformats.org/officeDocument/2006/relationships/numbering" Target="/word/numbering.xml" Id="R0150aee0f47c41a5" /><Relationship Type="http://schemas.openxmlformats.org/officeDocument/2006/relationships/settings" Target="/word/settings.xml" Id="Rcff90d1ea390428c" /></Relationships>
</file>